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4267"/>
        <w:gridCol w:w="1456"/>
        <w:gridCol w:w="1373"/>
        <w:gridCol w:w="1536"/>
      </w:tblGrid>
      <w:tr w:rsidR="00456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6274" w:rsidRDefault="006516B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noProof/>
                <w:u w:val="single"/>
              </w:rPr>
              <w:drawing>
                <wp:inline distT="0" distB="0" distL="0" distR="0">
                  <wp:extent cx="996315" cy="105664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5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274" w:rsidRPr="006516B1" w:rsidRDefault="00456274" w:rsidP="00C3796E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6B1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C3796E" w:rsidRPr="006516B1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456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6274" w:rsidRDefault="00456274" w:rsidP="00C3796E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456274" w:rsidTr="00C3796E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</w:p>
        </w:tc>
      </w:tr>
      <w:tr w:rsidR="00456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274" w:rsidRPr="006516B1" w:rsidRDefault="00456274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6B1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SPORZĄDZENIE TESTAMENTU</w:t>
            </w:r>
          </w:p>
          <w:p w:rsidR="00456274" w:rsidRPr="006516B1" w:rsidRDefault="00456274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6B1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PRZED KIEROWNIKIEM URZĘDU STANU CYWILNEGO</w:t>
            </w:r>
          </w:p>
        </w:tc>
      </w:tr>
      <w:tr w:rsidR="00C379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274" w:rsidRDefault="00C3796E" w:rsidP="00C3796E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www.um.pszow</w:t>
            </w:r>
            <w:r w:rsidR="00456274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456274" w:rsidRDefault="00C3796E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</w:t>
            </w:r>
            <w:r w:rsidR="00BC5607">
              <w:rPr>
                <w:bCs/>
                <w:i/>
                <w:iCs/>
                <w:sz w:val="20"/>
              </w:rPr>
              <w:t>.03.2016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274" w:rsidRDefault="00456274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>Wersja nr</w:t>
            </w:r>
            <w:r w:rsidR="00A02042">
              <w:rPr>
                <w:bCs/>
                <w:i/>
                <w:iCs/>
                <w:sz w:val="20"/>
              </w:rPr>
              <w:t xml:space="preserve"> </w:t>
            </w:r>
            <w:r w:rsidR="00E83703">
              <w:rPr>
                <w:bCs/>
                <w:i/>
                <w:iCs/>
                <w:sz w:val="20"/>
              </w:rPr>
              <w:t>3</w:t>
            </w:r>
          </w:p>
        </w:tc>
      </w:tr>
    </w:tbl>
    <w:p w:rsidR="00456274" w:rsidRDefault="00456274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56274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DA77E6" w:rsidRDefault="00DA77E6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>
              <w:rPr>
                <w:bCs/>
              </w:rPr>
              <w:t xml:space="preserve">Dowód uiszczenia </w:t>
            </w:r>
            <w:r w:rsidR="00A62A8E">
              <w:rPr>
                <w:bCs/>
              </w:rPr>
              <w:t>należnej opłaty skarbowej</w:t>
            </w:r>
            <w:r>
              <w:rPr>
                <w:bCs/>
              </w:rPr>
              <w:t>.</w:t>
            </w:r>
          </w:p>
          <w:p w:rsidR="00456274" w:rsidRDefault="00456274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>
              <w:rPr>
                <w:bCs/>
              </w:rPr>
              <w:t>Do wglądu: dokumenty tożsamości spadkodawcy i świadków.</w:t>
            </w:r>
          </w:p>
          <w:p w:rsidR="00456274" w:rsidRDefault="00456274">
            <w:p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bCs/>
              </w:rPr>
            </w:pP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7F49DD">
              <w:rPr>
                <w:rFonts w:ascii="Times New Roman" w:hAnsi="Times New Roman"/>
              </w:rPr>
              <w:t>:</w:t>
            </w:r>
          </w:p>
          <w:p w:rsidR="00456274" w:rsidRDefault="00DA77E6" w:rsidP="00A97A32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</w:t>
            </w:r>
            <w:r w:rsidR="00456274">
              <w:rPr>
                <w:rFonts w:ascii="Times New Roman" w:hAnsi="Times New Roman"/>
                <w:b w:val="0"/>
              </w:rPr>
              <w:t xml:space="preserve"> zł – </w:t>
            </w:r>
            <w:r w:rsidR="00A62A8E">
              <w:rPr>
                <w:rFonts w:ascii="Times New Roman" w:hAnsi="Times New Roman"/>
                <w:b w:val="0"/>
              </w:rPr>
              <w:t xml:space="preserve">opłata skarbowa </w:t>
            </w:r>
            <w:r w:rsidR="00C57DC8">
              <w:rPr>
                <w:rFonts w:ascii="Times New Roman" w:hAnsi="Times New Roman"/>
                <w:b w:val="0"/>
              </w:rPr>
              <w:t xml:space="preserve">za </w:t>
            </w:r>
            <w:r w:rsidR="00456274">
              <w:rPr>
                <w:rFonts w:ascii="Times New Roman" w:hAnsi="Times New Roman"/>
                <w:b w:val="0"/>
              </w:rPr>
              <w:t>sporządzenie protokołu.</w:t>
            </w:r>
          </w:p>
          <w:p w:rsidR="006C219A" w:rsidRDefault="006C219A" w:rsidP="006C219A">
            <w:pPr>
              <w:ind w:left="110"/>
              <w:jc w:val="center"/>
            </w:pPr>
            <w:r>
              <w:t>Zapłaty opłaty skarbowej należy dokonać przelewem na rachunek bankowy Urzędu Miasta Pszów</w:t>
            </w:r>
          </w:p>
          <w:p w:rsidR="006C219A" w:rsidRPr="00D4583D" w:rsidRDefault="006C219A" w:rsidP="006C219A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D4583D">
              <w:rPr>
                <w:b/>
                <w:sz w:val="26"/>
                <w:szCs w:val="26"/>
              </w:rPr>
              <w:t>Nr 34 8470 0001 2038 0026 2352 0001</w:t>
            </w: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 </w:t>
            </w: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</w:t>
            </w:r>
            <w:r w:rsidR="00C01214">
              <w:rPr>
                <w:rFonts w:ascii="Times New Roman" w:hAnsi="Times New Roman"/>
                <w:b w:val="0"/>
              </w:rPr>
              <w:t xml:space="preserve">Stanu Cywilnego </w:t>
            </w:r>
            <w:r w:rsidR="006C219A">
              <w:rPr>
                <w:rFonts w:ascii="Times New Roman" w:hAnsi="Times New Roman"/>
                <w:b w:val="0"/>
              </w:rPr>
              <w:t>w Pszowie, Pszów - ul. Pszowska 534</w:t>
            </w: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456274" w:rsidRDefault="00456274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6C219A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456274" w:rsidRDefault="00456274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456274" w:rsidRDefault="00456274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456274" w:rsidRDefault="00456274">
            <w:pPr>
              <w:pStyle w:val="Tekstpodstawowy"/>
              <w:ind w:right="497"/>
              <w:jc w:val="both"/>
            </w:pPr>
            <w:r>
              <w:t>Sprawa załatwiona jest bezzwłocznie po dokonaniu zgłoszenia u kierownika USC i ustaleniu terminu sporządzenia testamentu.</w:t>
            </w:r>
          </w:p>
          <w:p w:rsidR="00456274" w:rsidRDefault="00456274">
            <w:pPr>
              <w:pStyle w:val="Tekstpodstawowy"/>
            </w:pPr>
          </w:p>
          <w:p w:rsidR="00456274" w:rsidRDefault="00456274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456274" w:rsidRDefault="00456274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Brak.</w:t>
            </w:r>
          </w:p>
          <w:p w:rsidR="00456274" w:rsidRDefault="00456274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456274" w:rsidRDefault="00456274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Rozrządzić majątkiem na wypadek śmierci można jedynie przez testament. Testament może zawierać rozrządzenia tylko jednego spadkodawcy. Spadkodawca może w każdej chwili odwołać zarówno cały testament, jak i jego poszczególne postanowienia. Sporządzić i odwołać testament może tylko osoba mająca pełną zdolność do czynności prawnych. Testamentu nie można sporządzić ani odwołać przez przedstawiciela.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Testament jest nieważny, jeżeli został sporządzony: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1) w stanie wyłączającym świadome albo swobodne powzięcie decyzji i wyrażenie woli;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2) pod wpływem błędu uzasadniającego przypuszczenie, że gdyby spadkodawca nie działał pod wpływem błędu, nie sporządziłby testamentu tej treści;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3) pod wpływem groźby.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 xml:space="preserve">Na nieważność testamentu z powyższych przyczyn nie można się powołać po upływie lat trzech od dnia, w którym osoba mająca w tym interes dowiedziała się o przyczynie nieważności, a w każdym razie po upływie lat dziesięciu od otwarcia spadku. Odwołanie testamentu może nastąpić bądź w ten sposób, że spadkodawca sporządzi nowy testament, bądź też w ten sposób, że w zamiarze odwołania testament zniszczy lub pozbawi go cech, od których zależy jego ważność, bądź wreszcie w ten sposób, że dokona w testamencie zmian, z których wynika wola odwołania jego postanowień. Jeżeli spadkodawca sporządził nowy testament nie zaznaczając w nim, że poprzedni odwołuje, ulegają odwołaniu tylko te postanowienia poprzedniego testamentu, których nie można pogodzić z treścią nowego testamentu. Spadkodawca może sporządzić testament także w ten sposób, że w obecności dwóch świadków oświadczy swoją ostatnią wolę ustnie wobec </w:t>
            </w:r>
            <w:r>
              <w:rPr>
                <w:rFonts w:ascii="Times New Roman" w:hAnsi="Times New Roman"/>
                <w:b w:val="0"/>
              </w:rPr>
              <w:t xml:space="preserve">burmistrza lub </w:t>
            </w:r>
            <w:r w:rsidRPr="00EE64D5">
              <w:rPr>
                <w:rFonts w:ascii="Times New Roman" w:hAnsi="Times New Roman"/>
                <w:b w:val="0"/>
              </w:rPr>
              <w:t xml:space="preserve">kierownika urzędu stanu cywilnego. Oświadczenie spadkodawcy spisuje się w protokole z podaniem daty jego sporządzenia. Protokół odczytuje się spadkodawcy w obecności świadków. Protokół powinien być podpisany przez spadkodawcę, przez osobę, wobec której wola została oświadczona, oraz przez świadków. Jeżeli spadkodawca nie może podpisać protokołu, to należy zaznaczyć w protokole ze wskazaniem przyczyny braku podpisu. Osoby głuche lub nieme nie </w:t>
            </w:r>
            <w:r w:rsidRPr="00EE64D5">
              <w:rPr>
                <w:rFonts w:ascii="Times New Roman" w:hAnsi="Times New Roman"/>
                <w:b w:val="0"/>
              </w:rPr>
              <w:lastRenderedPageBreak/>
              <w:t>mogą sporządzić testamentu w sposób przewidziany w artykule niniejszym.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Nie może być świadkiem przy sporządzaniu testamentu: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1) kto nie ma pełnej zdolności do czynności prawnych;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2) niewidomy, głuchy lub niemy;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3) kto nie może czytać i pisać;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4) kto nie włada językiem, w którym spadkodawca sporządza testament;</w:t>
            </w:r>
          </w:p>
          <w:p w:rsidR="00EE64D5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5) skazany prawomocnie wyrokiem sądowym za fałszywe zeznania.</w:t>
            </w:r>
          </w:p>
          <w:p w:rsidR="006C219A" w:rsidRPr="00EE64D5" w:rsidRDefault="00EE64D5" w:rsidP="00EE64D5">
            <w:pPr>
              <w:pStyle w:val="Tekstpodstawowy3"/>
              <w:jc w:val="both"/>
              <w:rPr>
                <w:rFonts w:ascii="Times New Roman" w:hAnsi="Times New Roman"/>
                <w:b w:val="0"/>
              </w:rPr>
            </w:pPr>
            <w:r w:rsidRPr="00EE64D5">
              <w:rPr>
                <w:rFonts w:ascii="Times New Roman" w:hAnsi="Times New Roman"/>
                <w:b w:val="0"/>
              </w:rPr>
              <w:t>Nie może być świadkiem przy sporządzaniu testamentu osoba, dla której w testamencie została przewidziana jakakolwiek korzyść. Nie mogą być również świadkami: małżonek tej osoby, jej krewni lub powinowaci pierwszego i drugiego stopnia oraz osoby pozostające z nią w stosunku przysposobienia. Jeżeli świadkiem była jedna z osób wymienionych w paragrafie poprzedzającym, nieważne jest tylko postanowienie, które przysparza korzyści tej osobie, jej małżonkowi, krewnym lub powinowatym pierwszego lub drugiego stopnia albo osobie pozostającej z nią w stosunku przysposobienia. Jednakże gdy z treści testamentu lub z okoliczności wynika, że bez nieważnego postanowienia spadkodawca nie sporządziłby testamentu danej treści, nieważny jest cały testament.</w:t>
            </w:r>
          </w:p>
          <w:p w:rsidR="00456274" w:rsidRDefault="00456274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456274" w:rsidRDefault="00456274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456274" w:rsidRDefault="00456274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Ustawa z dnia 23 kwietnia 1964 r. - kodeks cywilny</w:t>
            </w:r>
            <w:r w:rsidR="0043126F">
              <w:rPr>
                <w:rFonts w:ascii="Times New Roman" w:hAnsi="Times New Roman"/>
                <w:b w:val="0"/>
              </w:rPr>
              <w:t>.</w:t>
            </w:r>
          </w:p>
          <w:p w:rsidR="008718A4" w:rsidRPr="00FC7EE3" w:rsidRDefault="008718A4" w:rsidP="008718A4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ind w:left="356" w:hanging="284"/>
              <w:jc w:val="both"/>
            </w:pPr>
            <w:r w:rsidRPr="00FC7EE3">
              <w:t>Ustawa z dnia 16 listopada 2006 r. o opłacie skarbowej</w:t>
            </w:r>
            <w:r w:rsidR="0043126F">
              <w:t>.</w:t>
            </w:r>
          </w:p>
          <w:p w:rsidR="00456274" w:rsidRDefault="00456274">
            <w:pPr>
              <w:tabs>
                <w:tab w:val="num" w:pos="356"/>
              </w:tabs>
              <w:ind w:left="356" w:hanging="284"/>
              <w:jc w:val="both"/>
            </w:pPr>
          </w:p>
          <w:p w:rsidR="00456274" w:rsidRDefault="00456274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456274" w:rsidRDefault="00456274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Brak.</w:t>
            </w:r>
          </w:p>
          <w:p w:rsidR="00456274" w:rsidRDefault="00456274">
            <w:pPr>
              <w:pStyle w:val="Tekstpodstawowy3"/>
              <w:ind w:right="-2"/>
              <w:jc w:val="center"/>
              <w:rPr>
                <w:b w:val="0"/>
                <w:bCs/>
              </w:rPr>
            </w:pPr>
          </w:p>
        </w:tc>
      </w:tr>
    </w:tbl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sectPr w:rsidR="00456274">
      <w:pgSz w:w="11906" w:h="16838" w:code="9"/>
      <w:pgMar w:top="851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C1" w:rsidRDefault="001D52C1">
      <w:r>
        <w:separator/>
      </w:r>
    </w:p>
  </w:endnote>
  <w:endnote w:type="continuationSeparator" w:id="0">
    <w:p w:rsidR="001D52C1" w:rsidRDefault="001D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C1" w:rsidRDefault="001D52C1">
      <w:r>
        <w:separator/>
      </w:r>
    </w:p>
  </w:footnote>
  <w:footnote w:type="continuationSeparator" w:id="0">
    <w:p w:rsidR="001D52C1" w:rsidRDefault="001D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07C"/>
    <w:multiLevelType w:val="hybridMultilevel"/>
    <w:tmpl w:val="0C380AC6"/>
    <w:lvl w:ilvl="0" w:tplc="867A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62C7A"/>
    <w:multiLevelType w:val="multilevel"/>
    <w:tmpl w:val="0A28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D06A1"/>
    <w:multiLevelType w:val="hybridMultilevel"/>
    <w:tmpl w:val="61E60950"/>
    <w:lvl w:ilvl="0" w:tplc="7B18A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EC1C1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D27287"/>
    <w:multiLevelType w:val="hybridMultilevel"/>
    <w:tmpl w:val="AC0E29D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420F31"/>
    <w:multiLevelType w:val="hybridMultilevel"/>
    <w:tmpl w:val="A8DC9618"/>
    <w:lvl w:ilvl="0" w:tplc="7A06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EA4D88"/>
    <w:multiLevelType w:val="hybridMultilevel"/>
    <w:tmpl w:val="4656E6CA"/>
    <w:lvl w:ilvl="0" w:tplc="6320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97653F"/>
    <w:multiLevelType w:val="hybridMultilevel"/>
    <w:tmpl w:val="AA3E7D96"/>
    <w:lvl w:ilvl="0" w:tplc="9A2890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120E"/>
    <w:multiLevelType w:val="hybridMultilevel"/>
    <w:tmpl w:val="1A78D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924858"/>
    <w:multiLevelType w:val="hybridMultilevel"/>
    <w:tmpl w:val="18F60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DD"/>
    <w:rsid w:val="00006862"/>
    <w:rsid w:val="0010474F"/>
    <w:rsid w:val="001D52C1"/>
    <w:rsid w:val="00212B76"/>
    <w:rsid w:val="002520A2"/>
    <w:rsid w:val="002E788E"/>
    <w:rsid w:val="00350A64"/>
    <w:rsid w:val="00392D6E"/>
    <w:rsid w:val="003A5ECD"/>
    <w:rsid w:val="0043126F"/>
    <w:rsid w:val="00456274"/>
    <w:rsid w:val="004B195E"/>
    <w:rsid w:val="004C4B5B"/>
    <w:rsid w:val="005A2E3E"/>
    <w:rsid w:val="005A38EC"/>
    <w:rsid w:val="006516B1"/>
    <w:rsid w:val="00677264"/>
    <w:rsid w:val="006A4E95"/>
    <w:rsid w:val="006C219A"/>
    <w:rsid w:val="00700198"/>
    <w:rsid w:val="00750BE4"/>
    <w:rsid w:val="007F49DD"/>
    <w:rsid w:val="008718A4"/>
    <w:rsid w:val="0089036A"/>
    <w:rsid w:val="008C1C61"/>
    <w:rsid w:val="009C50EA"/>
    <w:rsid w:val="009F65AA"/>
    <w:rsid w:val="00A02042"/>
    <w:rsid w:val="00A21991"/>
    <w:rsid w:val="00A62A8E"/>
    <w:rsid w:val="00A97A32"/>
    <w:rsid w:val="00B300A0"/>
    <w:rsid w:val="00B5353A"/>
    <w:rsid w:val="00BC5607"/>
    <w:rsid w:val="00C01214"/>
    <w:rsid w:val="00C3796E"/>
    <w:rsid w:val="00C51EC5"/>
    <w:rsid w:val="00C57DC8"/>
    <w:rsid w:val="00CE6192"/>
    <w:rsid w:val="00D4583D"/>
    <w:rsid w:val="00DA77E6"/>
    <w:rsid w:val="00E83703"/>
    <w:rsid w:val="00E864BE"/>
    <w:rsid w:val="00EC5356"/>
    <w:rsid w:val="00EE107F"/>
    <w:rsid w:val="00EE64D5"/>
    <w:rsid w:val="00EE75D5"/>
    <w:rsid w:val="00F3493B"/>
    <w:rsid w:val="00F418DD"/>
    <w:rsid w:val="00F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podstawowy">
    <w:name w:val="Body Text"/>
    <w:basedOn w:val="Normalny"/>
    <w:rPr>
      <w:color w:val="333333"/>
      <w:szCs w:val="18"/>
    </w:rPr>
  </w:style>
  <w:style w:type="paragraph" w:styleId="Tekstpodstawowy2">
    <w:name w:val="Body Text 2"/>
    <w:basedOn w:val="Normalny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7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cp:lastModifiedBy>aump1</cp:lastModifiedBy>
  <cp:revision>2</cp:revision>
  <dcterms:created xsi:type="dcterms:W3CDTF">2026-05-11T08:04:00Z</dcterms:created>
  <dcterms:modified xsi:type="dcterms:W3CDTF">2026-05-11T08:04:00Z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1531913997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